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CE" w:rsidRDefault="002D118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</w:t>
      </w:r>
      <w:proofErr w:type="gramStart"/>
      <w:r>
        <w:rPr>
          <w:rFonts w:ascii="標楷體" w:eastAsia="標楷體" w:hAnsi="標楷體" w:cs="Times New Roman"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sz w:val="48"/>
          <w:szCs w:val="48"/>
        </w:rPr>
        <w:t>5</w:t>
      </w:r>
      <w:proofErr w:type="gramEnd"/>
      <w:r w:rsidRPr="00D53F3D">
        <w:rPr>
          <w:rFonts w:ascii="標楷體" w:eastAsia="標楷體" w:hAnsi="標楷體" w:cs="Times New Roman" w:hint="eastAsia"/>
          <w:sz w:val="48"/>
          <w:szCs w:val="48"/>
        </w:rPr>
        <w:t>年</w:t>
      </w:r>
      <w:r>
        <w:rPr>
          <w:rFonts w:ascii="標楷體" w:eastAsia="標楷體" w:hAnsi="標楷體" w:cs="Times New Roman" w:hint="eastAsia"/>
          <w:sz w:val="48"/>
          <w:szCs w:val="48"/>
        </w:rPr>
        <w:t>度</w:t>
      </w:r>
      <w:r w:rsidRPr="00D53F3D">
        <w:rPr>
          <w:rFonts w:ascii="標楷體" w:eastAsia="標楷體" w:hAnsi="標楷體" w:cs="Times New Roman" w:hint="eastAsia"/>
          <w:sz w:val="48"/>
          <w:szCs w:val="48"/>
        </w:rPr>
        <w:t>宜花東地區國中小棒球邀請賽</w:t>
      </w:r>
      <w:r>
        <w:rPr>
          <w:rFonts w:ascii="標楷體" w:eastAsia="標楷體" w:hAnsi="標楷體" w:hint="eastAsia"/>
          <w:sz w:val="48"/>
          <w:szCs w:val="48"/>
        </w:rPr>
        <w:t>賽程表</w:t>
      </w:r>
    </w:p>
    <w:p w:rsidR="002D1182" w:rsidRDefault="002D1182">
      <w:pPr>
        <w:rPr>
          <w:rFonts w:ascii="標楷體" w:eastAsia="標楷體" w:hAnsi="標楷體"/>
          <w:sz w:val="36"/>
          <w:szCs w:val="36"/>
        </w:rPr>
      </w:pPr>
      <w:r w:rsidRPr="002D1182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中組:預賽:1.各組取2隊進入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複</w:t>
      </w:r>
      <w:proofErr w:type="gramEnd"/>
      <w:r>
        <w:rPr>
          <w:rFonts w:ascii="標楷體" w:eastAsia="標楷體" w:hAnsi="標楷體" w:hint="eastAsia"/>
          <w:sz w:val="36"/>
          <w:szCs w:val="36"/>
        </w:rPr>
        <w:t>決賽，隊名在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前先守</w:t>
      </w:r>
      <w:proofErr w:type="gramEnd"/>
      <w:r>
        <w:rPr>
          <w:rFonts w:ascii="標楷體" w:eastAsia="標楷體" w:hAnsi="標楷體" w:hint="eastAsia"/>
          <w:sz w:val="36"/>
          <w:szCs w:val="36"/>
        </w:rPr>
        <w:t>(三壘)</w:t>
      </w:r>
    </w:p>
    <w:p w:rsidR="002D1182" w:rsidRPr="002D1182" w:rsidRDefault="002D118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2.比賽時間110分鐘，鈴響不開新局。</w:t>
      </w:r>
    </w:p>
    <w:p w:rsidR="002D1182" w:rsidRDefault="002D1182">
      <w:pPr>
        <w:rPr>
          <w:rFonts w:ascii="標楷體" w:eastAsia="標楷體" w:hAnsi="標楷體"/>
          <w:sz w:val="28"/>
          <w:szCs w:val="28"/>
        </w:rPr>
      </w:pPr>
    </w:p>
    <w:p w:rsidR="002D1182" w:rsidRDefault="00AA3D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86.7pt;margin-top:8.7pt;width:365.25pt;height:31.5pt;z-index:251685888" filled="f" stroked="f">
            <v:textbox>
              <w:txbxContent>
                <w:p w:rsidR="00AA3DA5" w:rsidRPr="00AA3DA5" w:rsidRDefault="00AA3DA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三民         瑞穗               豐濱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花崗</w:t>
                  </w:r>
                </w:p>
              </w:txbxContent>
            </v:textbox>
          </v:shape>
        </w:pict>
      </w:r>
      <w:r w:rsidR="00C51D15">
        <w:rPr>
          <w:rFonts w:ascii="標楷體" w:eastAsia="標楷體" w:hAnsi="標楷體"/>
          <w:noProof/>
          <w:sz w:val="28"/>
          <w:szCs w:val="28"/>
        </w:rPr>
        <w:pict>
          <v:shape id="_x0000_s1028" type="#_x0000_t202" style="position:absolute;margin-left:97.95pt;margin-top:21.45pt;width:357.75pt;height:30.75pt;z-index:251660288" filled="f" stroked="f">
            <v:textbox>
              <w:txbxContent>
                <w:p w:rsidR="00670CB4" w:rsidRPr="00670CB4" w:rsidRDefault="00670CB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    (10)    4                  5     (12)    8</w:t>
                  </w:r>
                </w:p>
              </w:txbxContent>
            </v:textbox>
          </v:shape>
        </w:pict>
      </w:r>
    </w:p>
    <w:p w:rsidR="002D1182" w:rsidRDefault="00C51D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7" type="#_x0000_t202" style="position:absolute;margin-left:116.7pt;margin-top:25.2pt;width:303pt;height:34.5pt;z-index:251669504" filled="f" stroked="f">
            <v:textbox>
              <w:txbxContent>
                <w:p w:rsidR="00670CB4" w:rsidRPr="00756BC4" w:rsidRDefault="00756BC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(5)  (6)                        (7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(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31.95pt;margin-top:19.95pt;width:96.75pt;height:84.75pt;z-index:25166540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32" style="position:absolute;margin-left:331.95pt;margin-top:19.95pt;width:96.75pt;height:84.75pt;flip:x;z-index:25166438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1" type="#_x0000_t32" style="position:absolute;margin-left:109.2pt;margin-top:19.95pt;width:93pt;height:84.75pt;z-index:25166336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32" style="position:absolute;margin-left:109.2pt;margin-top:19.95pt;width:93pt;height:84.75pt;flip:x;z-index:25166233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rect id="_x0000_s1027" style="position:absolute;margin-left:331.95pt;margin-top:19.95pt;width:96.75pt;height:84.75pt;z-index:251659264"/>
        </w:pict>
      </w:r>
      <w:r>
        <w:rPr>
          <w:rFonts w:ascii="標楷體" w:eastAsia="標楷體" w:hAnsi="標楷體"/>
          <w:noProof/>
          <w:sz w:val="28"/>
          <w:szCs w:val="28"/>
        </w:rPr>
        <w:pict>
          <v:rect id="_x0000_s1026" style="position:absolute;margin-left:109.2pt;margin-top:19.95pt;width:93pt;height:84.75pt;z-index:251658240"/>
        </w:pict>
      </w:r>
    </w:p>
    <w:p w:rsidR="002D1182" w:rsidRDefault="00C51D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6" type="#_x0000_t202" style="position:absolute;margin-left:76.2pt;margin-top:10.95pt;width:389.25pt;height:30.75pt;z-index:251668480" filled="f" stroked="f">
            <v:textbox>
              <w:txbxContent>
                <w:p w:rsidR="00670CB4" w:rsidRPr="00670CB4" w:rsidRDefault="00670CB4" w:rsidP="00670CB4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(2)           (3)                (4)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margin-left:363.45pt;margin-top:34.95pt;width:30.75pt;height:33.75pt;z-index:251667456" filled="f" stroked="f">
            <v:textbox>
              <w:txbxContent>
                <w:p w:rsidR="00670CB4" w:rsidRPr="00670CB4" w:rsidRDefault="00670CB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4" type="#_x0000_t202" style="position:absolute;margin-left:139.2pt;margin-top:34.95pt;width:32.25pt;height:33.75pt;z-index:251666432" filled="f" stroked="f">
            <v:textbox>
              <w:txbxContent>
                <w:p w:rsidR="00670CB4" w:rsidRPr="00670CB4" w:rsidRDefault="00670CB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2D1182" w:rsidRDefault="00C51D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202" style="position:absolute;margin-left:97.95pt;margin-top:24.45pt;width:338.25pt;height:37.5pt;z-index:251661312" filled="f" stroked="f">
            <v:textbox>
              <w:txbxContent>
                <w:p w:rsidR="00670CB4" w:rsidRPr="00670CB4" w:rsidRDefault="00670CB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(9)     3                 6     (11)    7</w:t>
                  </w:r>
                </w:p>
              </w:txbxContent>
            </v:textbox>
          </v:shape>
        </w:pict>
      </w:r>
    </w:p>
    <w:p w:rsidR="002D1182" w:rsidRDefault="00AA3D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54" type="#_x0000_t202" style="position:absolute;margin-left:65.7pt;margin-top:9.45pt;width:399.75pt;height:33pt;z-index:251686912" filled="f" stroked="f">
            <v:textbox>
              <w:txbxContent>
                <w:p w:rsidR="00AA3DA5" w:rsidRPr="00AA3DA5" w:rsidRDefault="00AA3DA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宜縣文化       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化仁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光復         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東縣泰源</w:t>
                  </w:r>
                  <w:proofErr w:type="gramEnd"/>
                </w:p>
              </w:txbxContent>
            </v:textbox>
          </v:shape>
        </w:pict>
      </w:r>
    </w:p>
    <w:p w:rsidR="002D1182" w:rsidRDefault="002D1182">
      <w:pPr>
        <w:rPr>
          <w:rFonts w:ascii="標楷體" w:eastAsia="標楷體" w:hAnsi="標楷體"/>
          <w:sz w:val="28"/>
          <w:szCs w:val="28"/>
        </w:rPr>
      </w:pPr>
    </w:p>
    <w:p w:rsidR="002D1182" w:rsidRDefault="002D1182">
      <w:pPr>
        <w:rPr>
          <w:rFonts w:ascii="標楷體" w:eastAsia="標楷體" w:hAnsi="標楷體"/>
          <w:sz w:val="28"/>
          <w:szCs w:val="28"/>
        </w:rPr>
      </w:pPr>
    </w:p>
    <w:p w:rsidR="00756BC4" w:rsidRPr="00677470" w:rsidRDefault="00756BC4" w:rsidP="00756BC4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複</w:t>
      </w:r>
      <w:proofErr w:type="gramEnd"/>
      <w:r>
        <w:rPr>
          <w:rFonts w:ascii="標楷體" w:eastAsia="標楷體" w:hAnsi="標楷體" w:hint="eastAsia"/>
          <w:sz w:val="36"/>
          <w:szCs w:val="36"/>
        </w:rPr>
        <w:t>決賽:猜拳決定攻守，冠亞軍不限時間。</w:t>
      </w:r>
    </w:p>
    <w:p w:rsidR="00756BC4" w:rsidRDefault="00756BC4" w:rsidP="00756BC4">
      <w:pPr>
        <w:rPr>
          <w:rFonts w:ascii="標楷體" w:eastAsia="標楷體" w:hAnsi="標楷體"/>
          <w:sz w:val="28"/>
          <w:szCs w:val="28"/>
        </w:rPr>
      </w:pPr>
    </w:p>
    <w:p w:rsidR="00756BC4" w:rsidRDefault="00C51D15" w:rsidP="00756B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50" type="#_x0000_t202" style="position:absolute;margin-left:254.7pt;margin-top:29.7pt;width:46.5pt;height:33.75pt;z-index:251683840" filled="f" stroked="f">
            <v:textbox>
              <w:txbxContent>
                <w:p w:rsidR="00756BC4" w:rsidRPr="009A548F" w:rsidRDefault="00756BC4" w:rsidP="00756BC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(16)</w:t>
                  </w:r>
                </w:p>
              </w:txbxContent>
            </v:textbox>
          </v:shape>
        </w:pict>
      </w:r>
    </w:p>
    <w:p w:rsidR="00756BC4" w:rsidRDefault="00C51D15" w:rsidP="00756B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6" type="#_x0000_t32" style="position:absolute;margin-left:337.2pt;margin-top:27.45pt;width:0;height:89.25pt;z-index:25167974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5" type="#_x0000_t32" style="position:absolute;margin-left:207.45pt;margin-top:27.45pt;width:129.75pt;height:0;z-index:25167872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4" type="#_x0000_t32" style="position:absolute;margin-left:206.7pt;margin-top:27.45pt;width:.75pt;height:89.25pt;flip:x;z-index:251677696" o:connectortype="straight"/>
        </w:pict>
      </w:r>
    </w:p>
    <w:p w:rsidR="00756BC4" w:rsidRDefault="00C51D15" w:rsidP="00756B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51" type="#_x0000_t202" style="position:absolute;margin-left:254.7pt;margin-top:10.2pt;width:38.25pt;height:30.75pt;z-index:251684864" filled="f" stroked="f">
            <v:textbox>
              <w:txbxContent>
                <w:p w:rsidR="00756BC4" w:rsidRPr="009A548F" w:rsidRDefault="00756BC4" w:rsidP="00756BC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(15)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7" type="#_x0000_t32" style="position:absolute;margin-left:207.45pt;margin-top:16.95pt;width:129.75pt;height:.75pt;flip:y;z-index:251680768" o:connectortype="straight"/>
        </w:pict>
      </w:r>
    </w:p>
    <w:p w:rsidR="00756BC4" w:rsidRDefault="00756BC4" w:rsidP="00756BC4">
      <w:pPr>
        <w:rPr>
          <w:rFonts w:ascii="標楷體" w:eastAsia="標楷體" w:hAnsi="標楷體"/>
          <w:sz w:val="28"/>
          <w:szCs w:val="28"/>
        </w:rPr>
      </w:pPr>
    </w:p>
    <w:p w:rsidR="00756BC4" w:rsidRDefault="00C51D15" w:rsidP="00756B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9" type="#_x0000_t202" style="position:absolute;margin-left:184.95pt;margin-top:4.95pt;width:177pt;height:31.5pt;z-index:251682816" filled="f" stroked="f">
            <v:textbox>
              <w:txbxContent>
                <w:p w:rsidR="00756BC4" w:rsidRPr="009A548F" w:rsidRDefault="00756BC4" w:rsidP="00756BC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(13)               (14)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3" type="#_x0000_t32" style="position:absolute;margin-left:371.7pt;margin-top:8.7pt;width:0;height:64.5pt;z-index:25167667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2" type="#_x0000_t32" style="position:absolute;margin-left:306.45pt;margin-top:8.7pt;width:65.25pt;height:0;z-index:25167564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1" type="#_x0000_t32" style="position:absolute;margin-left:306.45pt;margin-top:8.7pt;width:0;height:64.5pt;z-index:25167462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0" type="#_x0000_t32" style="position:absolute;margin-left:235.95pt;margin-top:8.7pt;width:0;height:64.5pt;z-index:25167360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9" type="#_x0000_t32" style="position:absolute;margin-left:172.2pt;margin-top:8.7pt;width:63.75pt;height:0;z-index:25167257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8" type="#_x0000_t32" style="position:absolute;margin-left:172.2pt;margin-top:8.7pt;width:0;height:57.75pt;z-index:251671552" o:connectortype="straight"/>
        </w:pict>
      </w:r>
    </w:p>
    <w:p w:rsidR="00756BC4" w:rsidRDefault="00C51D15" w:rsidP="00756B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8" type="#_x0000_t202" style="position:absolute;margin-left:157.95pt;margin-top:30.45pt;width:250.5pt;height:38.25pt;z-index:251681792" filled="f" stroked="f">
            <v:textbox>
              <w:txbxContent>
                <w:p w:rsidR="00756BC4" w:rsidRPr="00677470" w:rsidRDefault="00756BC4" w:rsidP="00756BC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B2        B1       A2</w:t>
                  </w:r>
                </w:p>
              </w:txbxContent>
            </v:textbox>
          </v:shape>
        </w:pict>
      </w:r>
    </w:p>
    <w:p w:rsidR="00756BC4" w:rsidRDefault="00756BC4" w:rsidP="00756BC4">
      <w:pPr>
        <w:rPr>
          <w:rFonts w:ascii="標楷體" w:eastAsia="標楷體" w:hAnsi="標楷體"/>
          <w:sz w:val="28"/>
          <w:szCs w:val="28"/>
        </w:rPr>
      </w:pPr>
    </w:p>
    <w:p w:rsidR="00756BC4" w:rsidRDefault="00756BC4" w:rsidP="00756BC4">
      <w:pPr>
        <w:rPr>
          <w:rFonts w:ascii="標楷體" w:eastAsia="標楷體" w:hAnsi="標楷體"/>
          <w:sz w:val="28"/>
          <w:szCs w:val="28"/>
        </w:rPr>
      </w:pPr>
    </w:p>
    <w:p w:rsidR="00756BC4" w:rsidRDefault="00756BC4" w:rsidP="00756BC4">
      <w:pPr>
        <w:rPr>
          <w:rFonts w:ascii="標楷體" w:eastAsia="標楷體" w:hAnsi="標楷體"/>
          <w:sz w:val="28"/>
          <w:szCs w:val="28"/>
        </w:rPr>
      </w:pPr>
    </w:p>
    <w:p w:rsidR="00756BC4" w:rsidRPr="00FF604C" w:rsidRDefault="00756BC4" w:rsidP="00756BC4">
      <w:pPr>
        <w:ind w:left="-788" w:rightChars="-437" w:right="-1049"/>
        <w:jc w:val="center"/>
        <w:rPr>
          <w:rFonts w:ascii="標楷體" w:eastAsia="標楷體" w:hAnsi="標楷體"/>
          <w:sz w:val="48"/>
          <w:szCs w:val="48"/>
        </w:rPr>
      </w:pPr>
      <w:proofErr w:type="gramStart"/>
      <w:r>
        <w:rPr>
          <w:rFonts w:ascii="標楷體" w:eastAsia="標楷體" w:hAnsi="標楷體"/>
          <w:sz w:val="48"/>
          <w:szCs w:val="48"/>
        </w:rPr>
        <w:lastRenderedPageBreak/>
        <w:t>10</w:t>
      </w:r>
      <w:r>
        <w:rPr>
          <w:rFonts w:ascii="標楷體" w:eastAsia="標楷體" w:hAnsi="標楷體" w:hint="eastAsia"/>
          <w:sz w:val="48"/>
          <w:szCs w:val="48"/>
        </w:rPr>
        <w:t>5</w:t>
      </w:r>
      <w:proofErr w:type="gramEnd"/>
      <w:r w:rsidRPr="00FF604C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>度</w:t>
      </w:r>
      <w:r w:rsidRPr="00FF604C">
        <w:rPr>
          <w:rFonts w:ascii="標楷體" w:eastAsia="標楷體" w:hAnsi="標楷體" w:hint="eastAsia"/>
          <w:sz w:val="48"/>
          <w:szCs w:val="48"/>
        </w:rPr>
        <w:t>宜花東地區國中小棒球邀請賽</w:t>
      </w:r>
    </w:p>
    <w:p w:rsidR="00756BC4" w:rsidRDefault="00756BC4" w:rsidP="00756BC4">
      <w:pPr>
        <w:ind w:left="-788" w:rightChars="-437" w:right="-1049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場地、日期、時間對照表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國中組</w:t>
      </w:r>
      <w:r>
        <w:rPr>
          <w:rFonts w:ascii="標楷體" w:eastAsia="標楷體" w:hAnsi="標楷體"/>
          <w:sz w:val="36"/>
          <w:szCs w:val="36"/>
        </w:rPr>
        <w:t>)</w:t>
      </w:r>
    </w:p>
    <w:tbl>
      <w:tblPr>
        <w:tblW w:w="9360" w:type="dxa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440"/>
        <w:gridCol w:w="3240"/>
        <w:gridCol w:w="3600"/>
      </w:tblGrid>
      <w:tr w:rsidR="00756BC4" w:rsidRPr="00BA42F7" w:rsidTr="00756BC4">
        <w:trPr>
          <w:trHeight w:val="638"/>
        </w:trPr>
        <w:tc>
          <w:tcPr>
            <w:tcW w:w="1080" w:type="dxa"/>
          </w:tcPr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A42F7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440" w:type="dxa"/>
          </w:tcPr>
          <w:p w:rsidR="00756BC4" w:rsidRPr="00BA42F7" w:rsidRDefault="00756BC4" w:rsidP="000D0854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BA42F7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240" w:type="dxa"/>
          </w:tcPr>
          <w:p w:rsidR="00756BC4" w:rsidRPr="00825562" w:rsidRDefault="00756BC4" w:rsidP="000D0854">
            <w:pPr>
              <w:ind w:firstLineChars="250" w:firstLine="1000"/>
              <w:rPr>
                <w:rFonts w:ascii="標楷體" w:eastAsia="標楷體" w:hAnsi="標楷體"/>
                <w:sz w:val="40"/>
                <w:szCs w:val="40"/>
              </w:rPr>
            </w:pPr>
            <w:r w:rsidRPr="00825562">
              <w:rPr>
                <w:rFonts w:ascii="標楷體" w:eastAsia="標楷體" w:hAnsi="標楷體"/>
                <w:sz w:val="40"/>
                <w:szCs w:val="40"/>
              </w:rPr>
              <w:t>A</w:t>
            </w:r>
            <w:r w:rsidRPr="00825562">
              <w:rPr>
                <w:rFonts w:ascii="標楷體" w:eastAsia="標楷體" w:hAnsi="標楷體" w:hint="eastAsia"/>
                <w:sz w:val="40"/>
                <w:szCs w:val="40"/>
              </w:rPr>
              <w:t>場地</w:t>
            </w:r>
          </w:p>
        </w:tc>
        <w:tc>
          <w:tcPr>
            <w:tcW w:w="3600" w:type="dxa"/>
          </w:tcPr>
          <w:p w:rsidR="00756BC4" w:rsidRPr="00825562" w:rsidRDefault="00756BC4" w:rsidP="000D0854">
            <w:pPr>
              <w:ind w:firstLineChars="250" w:firstLine="1000"/>
              <w:rPr>
                <w:rFonts w:ascii="標楷體" w:eastAsia="標楷體" w:hAnsi="標楷體"/>
                <w:sz w:val="40"/>
                <w:szCs w:val="40"/>
              </w:rPr>
            </w:pPr>
            <w:r w:rsidRPr="00825562">
              <w:rPr>
                <w:rFonts w:ascii="標楷體" w:eastAsia="標楷體" w:hAnsi="標楷體"/>
                <w:sz w:val="40"/>
                <w:szCs w:val="40"/>
              </w:rPr>
              <w:t>B</w:t>
            </w:r>
            <w:r w:rsidRPr="00825562">
              <w:rPr>
                <w:rFonts w:ascii="標楷體" w:eastAsia="標楷體" w:hAnsi="標楷體" w:hint="eastAsia"/>
                <w:sz w:val="40"/>
                <w:szCs w:val="40"/>
              </w:rPr>
              <w:t>場地</w:t>
            </w: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 w:val="restart"/>
          </w:tcPr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A42F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A42F7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BA42F7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440" w:type="dxa"/>
          </w:tcPr>
          <w:p w:rsidR="00756BC4" w:rsidRPr="00BA42F7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09:0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BA42F7" w:rsidRDefault="00756BC4" w:rsidP="000D085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1-2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3-4</w:t>
            </w: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</w:tcPr>
          <w:p w:rsidR="00756BC4" w:rsidRPr="00BA42F7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11:0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5-6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7-8</w:t>
            </w: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</w:tcPr>
          <w:p w:rsidR="00756BC4" w:rsidRPr="00BA42F7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:0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1-3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2-4</w:t>
            </w: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</w:tcPr>
          <w:p w:rsidR="00756BC4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:0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5-7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6-8</w:t>
            </w: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 w:val="restart"/>
          </w:tcPr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A42F7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BA42F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440" w:type="dxa"/>
          </w:tcPr>
          <w:p w:rsidR="00756BC4" w:rsidRPr="00BA42F7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09:0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2-3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</w:tcPr>
          <w:p w:rsidR="00756BC4" w:rsidRPr="00BA42F7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11:0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4-1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</w:tcPr>
          <w:p w:rsidR="00756BC4" w:rsidRPr="00BA42F7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:0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6-7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</w:tcPr>
          <w:p w:rsidR="00756BC4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:0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BA42F7" w:rsidRDefault="00756BC4" w:rsidP="000D0854">
            <w:pPr>
              <w:ind w:rightChars="-437" w:right="-1049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8-5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 w:val="restart"/>
          </w:tcPr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A42F7">
              <w:rPr>
                <w:rFonts w:ascii="標楷體" w:eastAsia="標楷體" w:hAnsi="標楷體"/>
                <w:sz w:val="32"/>
                <w:szCs w:val="32"/>
              </w:rPr>
              <w:t>(</w:t>
            </w:r>
            <w:proofErr w:type="gramStart"/>
            <w:r w:rsidRPr="00BA42F7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BA42F7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440" w:type="dxa"/>
          </w:tcPr>
          <w:p w:rsidR="00756BC4" w:rsidRPr="00BA42F7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:0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FF604C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A1-B2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</w:tcPr>
          <w:p w:rsidR="00756BC4" w:rsidRPr="00BA42F7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:0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FF604C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B1-A2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</w:tcPr>
          <w:p w:rsidR="00756BC4" w:rsidRPr="00BA42F7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季軍戰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56BC4" w:rsidRPr="00BA42F7" w:rsidTr="00756BC4">
        <w:trPr>
          <w:trHeight w:val="638"/>
        </w:trPr>
        <w:tc>
          <w:tcPr>
            <w:tcW w:w="1080" w:type="dxa"/>
            <w:vMerge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</w:tcPr>
          <w:p w:rsidR="00756BC4" w:rsidRDefault="00756BC4" w:rsidP="000D08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A42F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0" w:type="dxa"/>
          </w:tcPr>
          <w:p w:rsidR="00756BC4" w:rsidRPr="00BA42F7" w:rsidRDefault="00756BC4" w:rsidP="000D085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冠軍戰</w:t>
            </w:r>
          </w:p>
        </w:tc>
        <w:tc>
          <w:tcPr>
            <w:tcW w:w="3600" w:type="dxa"/>
          </w:tcPr>
          <w:p w:rsidR="00756BC4" w:rsidRPr="00BA42F7" w:rsidRDefault="00756BC4" w:rsidP="000D0854">
            <w:pPr>
              <w:ind w:left="-77" w:rightChars="-437" w:right="-1049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E42A5" w:rsidRPr="004357C2" w:rsidRDefault="00BE42A5" w:rsidP="00BE42A5">
      <w:pPr>
        <w:widowControl/>
        <w:autoSpaceDE w:val="0"/>
        <w:autoSpaceDN w:val="0"/>
        <w:ind w:rightChars="-59" w:right="-142"/>
        <w:textAlignment w:val="bottom"/>
        <w:rPr>
          <w:rFonts w:ascii="標楷體" w:eastAsia="標楷體" w:hAnsi="標楷體"/>
          <w:b/>
          <w:color w:val="FF0000"/>
          <w:szCs w:val="24"/>
        </w:rPr>
      </w:pPr>
      <w:r w:rsidRPr="004357C2">
        <w:rPr>
          <w:rFonts w:ascii="標楷體" w:eastAsia="標楷體" w:hAnsi="標楷體" w:hint="eastAsia"/>
          <w:b/>
          <w:color w:val="FF0000"/>
          <w:szCs w:val="24"/>
        </w:rPr>
        <w:t>※1.比賽所排定時間為表訂時間，並非比賽時間。若有提前結束之比賽，則下一場次之比賽提前比賽，球隊不得有異議。</w:t>
      </w:r>
    </w:p>
    <w:p w:rsidR="00BE42A5" w:rsidRPr="004357C2" w:rsidRDefault="00BE42A5" w:rsidP="00AA3DA5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b/>
          <w:color w:val="FF0000"/>
          <w:szCs w:val="24"/>
        </w:rPr>
      </w:pPr>
      <w:r w:rsidRPr="004357C2">
        <w:rPr>
          <w:rFonts w:ascii="標楷體" w:eastAsia="標楷體" w:hAnsi="標楷體" w:hint="eastAsia"/>
          <w:szCs w:val="24"/>
        </w:rPr>
        <w:t xml:space="preserve">  </w:t>
      </w:r>
      <w:r w:rsidRPr="004357C2">
        <w:rPr>
          <w:rFonts w:ascii="標楷體" w:eastAsia="標楷體" w:hAnsi="標楷體" w:hint="eastAsia"/>
          <w:b/>
          <w:color w:val="FF0000"/>
          <w:szCs w:val="24"/>
        </w:rPr>
        <w:t>2.</w:t>
      </w:r>
      <w:r>
        <w:rPr>
          <w:rFonts w:ascii="標楷體" w:eastAsia="標楷體" w:hAnsi="標楷體" w:hint="eastAsia"/>
          <w:b/>
          <w:color w:val="FF0000"/>
          <w:szCs w:val="24"/>
        </w:rPr>
        <w:t>國中</w:t>
      </w:r>
      <w:r w:rsidRPr="004357C2">
        <w:rPr>
          <w:rFonts w:ascii="標楷體" w:eastAsia="標楷體" w:hAnsi="標楷體" w:hint="eastAsia"/>
          <w:b/>
          <w:color w:val="FF0000"/>
          <w:szCs w:val="24"/>
        </w:rPr>
        <w:t>組</w:t>
      </w:r>
      <w:r>
        <w:rPr>
          <w:rFonts w:ascii="標楷體" w:eastAsia="標楷體" w:hAnsi="標楷體" w:hint="eastAsia"/>
          <w:b/>
          <w:color w:val="FF0000"/>
          <w:szCs w:val="24"/>
        </w:rPr>
        <w:t>11</w:t>
      </w:r>
      <w:r w:rsidRPr="004357C2">
        <w:rPr>
          <w:rFonts w:ascii="標楷體" w:eastAsia="標楷體" w:hAnsi="標楷體" w:hint="eastAsia"/>
          <w:b/>
          <w:color w:val="FF0000"/>
          <w:szCs w:val="24"/>
        </w:rPr>
        <w:t>0分鐘。計時器</w:t>
      </w:r>
      <w:proofErr w:type="gramStart"/>
      <w:r w:rsidRPr="004357C2">
        <w:rPr>
          <w:rFonts w:ascii="標楷體" w:eastAsia="標楷體" w:hAnsi="標楷體" w:hint="eastAsia"/>
          <w:b/>
          <w:color w:val="FF0000"/>
          <w:szCs w:val="24"/>
        </w:rPr>
        <w:t>鈴響則不</w:t>
      </w:r>
      <w:proofErr w:type="gramEnd"/>
      <w:r w:rsidRPr="004357C2">
        <w:rPr>
          <w:rFonts w:ascii="標楷體" w:eastAsia="標楷體" w:hAnsi="標楷體" w:hint="eastAsia"/>
          <w:b/>
          <w:color w:val="FF0000"/>
          <w:szCs w:val="24"/>
        </w:rPr>
        <w:t>開新局。</w:t>
      </w:r>
    </w:p>
    <w:p w:rsidR="00BE42A5" w:rsidRPr="004357C2" w:rsidRDefault="00BE42A5" w:rsidP="00AA3DA5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b/>
          <w:color w:val="FF0000"/>
          <w:szCs w:val="24"/>
        </w:rPr>
      </w:pPr>
      <w:r w:rsidRPr="004357C2">
        <w:rPr>
          <w:rFonts w:ascii="標楷體" w:eastAsia="標楷體" w:hAnsi="標楷體" w:hint="eastAsia"/>
          <w:b/>
          <w:color w:val="FF0000"/>
          <w:szCs w:val="24"/>
        </w:rPr>
        <w:t xml:space="preserve">  3.教練未於規定時間內報到及繳交攻守名單，則該場次不得下場指揮比賽，也不得在休息區內及球場周邊指導。</w:t>
      </w:r>
      <w:proofErr w:type="gramStart"/>
      <w:r w:rsidRPr="004357C2">
        <w:rPr>
          <w:rFonts w:ascii="標楷體" w:eastAsia="標楷體" w:hAnsi="標楷體" w:hint="eastAsia"/>
          <w:b/>
          <w:color w:val="FF0000"/>
          <w:szCs w:val="24"/>
        </w:rPr>
        <w:t>違規者禁賽</w:t>
      </w:r>
      <w:proofErr w:type="gramEnd"/>
      <w:r w:rsidRPr="004357C2">
        <w:rPr>
          <w:rFonts w:ascii="標楷體" w:eastAsia="標楷體" w:hAnsi="標楷體" w:hint="eastAsia"/>
          <w:b/>
          <w:color w:val="FF0000"/>
          <w:szCs w:val="24"/>
        </w:rPr>
        <w:t>2場，並報請大會議處。</w:t>
      </w:r>
    </w:p>
    <w:p w:rsidR="00BE42A5" w:rsidRPr="004357C2" w:rsidRDefault="00BE42A5" w:rsidP="00AA3DA5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b/>
          <w:color w:val="FF0000"/>
          <w:szCs w:val="24"/>
        </w:rPr>
      </w:pPr>
      <w:r w:rsidRPr="004357C2">
        <w:rPr>
          <w:rFonts w:ascii="標楷體" w:eastAsia="標楷體" w:hAnsi="標楷體" w:hint="eastAsia"/>
          <w:b/>
          <w:color w:val="FF0000"/>
          <w:szCs w:val="24"/>
        </w:rPr>
        <w:t xml:space="preserve">  4.位於壘指導區教練也須戴頭盔，才可於</w:t>
      </w:r>
      <w:proofErr w:type="gramStart"/>
      <w:r w:rsidRPr="004357C2">
        <w:rPr>
          <w:rFonts w:ascii="標楷體" w:eastAsia="標楷體" w:hAnsi="標楷體" w:hint="eastAsia"/>
          <w:b/>
          <w:color w:val="FF0000"/>
          <w:szCs w:val="24"/>
        </w:rPr>
        <w:t>場內壘指導</w:t>
      </w:r>
      <w:proofErr w:type="gramEnd"/>
      <w:r w:rsidRPr="004357C2">
        <w:rPr>
          <w:rFonts w:ascii="標楷體" w:eastAsia="標楷體" w:hAnsi="標楷體" w:hint="eastAsia"/>
          <w:b/>
          <w:color w:val="FF0000"/>
          <w:szCs w:val="24"/>
        </w:rPr>
        <w:t>區指導。</w:t>
      </w:r>
    </w:p>
    <w:p w:rsidR="00BE42A5" w:rsidRPr="004357C2" w:rsidRDefault="00BE42A5" w:rsidP="00AA3DA5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b/>
          <w:color w:val="FF0000"/>
          <w:szCs w:val="24"/>
        </w:rPr>
      </w:pPr>
      <w:r w:rsidRPr="004357C2">
        <w:rPr>
          <w:rFonts w:ascii="標楷體" w:eastAsia="標楷體" w:hAnsi="標楷體" w:hint="eastAsia"/>
          <w:b/>
          <w:color w:val="FF0000"/>
          <w:szCs w:val="24"/>
        </w:rPr>
        <w:t xml:space="preserve"> 5.各球隊(或家長)所製造垃圾請收拾集中於垃圾帶(桶)內(旁)，以利清理。違反規定球隊，將沒收保證金，並報請大會議處。(各球隊須負責告知家長及眷屬配合)</w:t>
      </w:r>
    </w:p>
    <w:p w:rsidR="00BE42A5" w:rsidRPr="004357C2" w:rsidRDefault="00BE42A5" w:rsidP="00AA3DA5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b/>
          <w:color w:val="FF0000"/>
          <w:szCs w:val="24"/>
        </w:rPr>
      </w:pPr>
      <w:r w:rsidRPr="004357C2">
        <w:rPr>
          <w:rFonts w:ascii="標楷體" w:eastAsia="標楷體" w:hAnsi="標楷體" w:hint="eastAsia"/>
          <w:b/>
          <w:color w:val="FF0000"/>
          <w:szCs w:val="24"/>
        </w:rPr>
        <w:t>6.各比賽場地休息區內、非</w:t>
      </w:r>
      <w:proofErr w:type="gramStart"/>
      <w:r w:rsidRPr="004357C2">
        <w:rPr>
          <w:rFonts w:ascii="標楷體" w:eastAsia="標楷體" w:hAnsi="標楷體" w:hint="eastAsia"/>
          <w:b/>
          <w:color w:val="FF0000"/>
          <w:szCs w:val="24"/>
        </w:rPr>
        <w:t>報名表內隊職員</w:t>
      </w:r>
      <w:proofErr w:type="gramEnd"/>
      <w:r w:rsidRPr="004357C2">
        <w:rPr>
          <w:rFonts w:ascii="標楷體" w:eastAsia="標楷體" w:hAnsi="標楷體" w:hint="eastAsia"/>
          <w:b/>
          <w:color w:val="FF0000"/>
          <w:szCs w:val="24"/>
        </w:rPr>
        <w:t>及球員。請勿進入。各球隊</w:t>
      </w:r>
      <w:proofErr w:type="gramStart"/>
      <w:r w:rsidRPr="004357C2">
        <w:rPr>
          <w:rFonts w:ascii="標楷體" w:eastAsia="標楷體" w:hAnsi="標楷體" w:hint="eastAsia"/>
          <w:b/>
          <w:color w:val="FF0000"/>
          <w:szCs w:val="24"/>
        </w:rPr>
        <w:t>加油團請於</w:t>
      </w:r>
      <w:proofErr w:type="gramEnd"/>
      <w:r w:rsidRPr="004357C2">
        <w:rPr>
          <w:rFonts w:ascii="標楷體" w:eastAsia="標楷體" w:hAnsi="標楷體" w:hint="eastAsia"/>
          <w:b/>
          <w:color w:val="FF0000"/>
          <w:szCs w:val="24"/>
        </w:rPr>
        <w:t>堤防上看球及加油。請各隊隊職員配合。也請各場地裁判嚴格執行，以避免不必要事情發生。</w:t>
      </w:r>
    </w:p>
    <w:p w:rsidR="002D1182" w:rsidRPr="00BE42A5" w:rsidRDefault="002D1182">
      <w:pPr>
        <w:rPr>
          <w:rFonts w:ascii="標楷體" w:eastAsia="標楷體" w:hAnsi="標楷體"/>
          <w:sz w:val="28"/>
          <w:szCs w:val="28"/>
        </w:rPr>
      </w:pPr>
    </w:p>
    <w:sectPr w:rsidR="002D1182" w:rsidRPr="00BE42A5" w:rsidSect="002D1182">
      <w:pgSz w:w="11906" w:h="16838"/>
      <w:pgMar w:top="426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CE" w:rsidRDefault="00D434CE" w:rsidP="00670CB4">
      <w:r>
        <w:separator/>
      </w:r>
    </w:p>
  </w:endnote>
  <w:endnote w:type="continuationSeparator" w:id="0">
    <w:p w:rsidR="00D434CE" w:rsidRDefault="00D434CE" w:rsidP="00670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CE" w:rsidRDefault="00D434CE" w:rsidP="00670CB4">
      <w:r>
        <w:separator/>
      </w:r>
    </w:p>
  </w:footnote>
  <w:footnote w:type="continuationSeparator" w:id="0">
    <w:p w:rsidR="00D434CE" w:rsidRDefault="00D434CE" w:rsidP="00670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73F"/>
    <w:multiLevelType w:val="hybridMultilevel"/>
    <w:tmpl w:val="C8143808"/>
    <w:lvl w:ilvl="0" w:tplc="8B608B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182"/>
    <w:rsid w:val="00096D3D"/>
    <w:rsid w:val="001451CE"/>
    <w:rsid w:val="00264874"/>
    <w:rsid w:val="002D1182"/>
    <w:rsid w:val="005A23AC"/>
    <w:rsid w:val="00670CB4"/>
    <w:rsid w:val="00756BC4"/>
    <w:rsid w:val="00A93E4A"/>
    <w:rsid w:val="00AA3DA5"/>
    <w:rsid w:val="00BE42A5"/>
    <w:rsid w:val="00C51D15"/>
    <w:rsid w:val="00D434CE"/>
    <w:rsid w:val="00F0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15" type="connector" idref="#_x0000_s1031"/>
        <o:r id="V:Rule16" type="connector" idref="#_x0000_s1046"/>
        <o:r id="V:Rule17" type="connector" idref="#_x0000_s1043"/>
        <o:r id="V:Rule18" type="connector" idref="#_x0000_s1042"/>
        <o:r id="V:Rule19" type="connector" idref="#_x0000_s1040"/>
        <o:r id="V:Rule20" type="connector" idref="#_x0000_s1039"/>
        <o:r id="V:Rule21" type="connector" idref="#_x0000_s1045"/>
        <o:r id="V:Rule22" type="connector" idref="#_x0000_s1038"/>
        <o:r id="V:Rule23" type="connector" idref="#_x0000_s1032"/>
        <o:r id="V:Rule24" type="connector" idref="#_x0000_s1044"/>
        <o:r id="V:Rule25" type="connector" idref="#_x0000_s1047"/>
        <o:r id="V:Rule26" type="connector" idref="#_x0000_s1041"/>
        <o:r id="V:Rule27" type="connector" idref="#_x0000_s1033"/>
        <o:r id="V:Rule2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0CB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0CB4"/>
    <w:rPr>
      <w:sz w:val="20"/>
      <w:szCs w:val="20"/>
    </w:rPr>
  </w:style>
  <w:style w:type="paragraph" w:styleId="a7">
    <w:name w:val="List Paragraph"/>
    <w:basedOn w:val="a"/>
    <w:uiPriority w:val="34"/>
    <w:qFormat/>
    <w:rsid w:val="00670CB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111</Words>
  <Characters>635</Characters>
  <Application>Microsoft Office Word</Application>
  <DocSecurity>0</DocSecurity>
  <Lines>5</Lines>
  <Paragraphs>1</Paragraphs>
  <ScaleCrop>false</ScaleCrop>
  <Company>HOME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2016-11-01T15:59:00Z</dcterms:created>
  <dcterms:modified xsi:type="dcterms:W3CDTF">2016-11-02T19:19:00Z</dcterms:modified>
</cp:coreProperties>
</file>